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4" w:rsidRPr="00BF58D4" w:rsidRDefault="00BF58D4" w:rsidP="00BF58D4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D71344"/>
          <w:kern w:val="36"/>
          <w:sz w:val="24"/>
          <w:szCs w:val="24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D71344"/>
          <w:kern w:val="36"/>
          <w:sz w:val="24"/>
          <w:szCs w:val="24"/>
          <w:lang w:eastAsia="ru-RU"/>
        </w:rPr>
        <w:t>МИЛПРАЗОН</w:t>
      </w:r>
      <w:r w:rsidRPr="00BF58D4">
        <w:rPr>
          <w:rFonts w:ascii="Arial" w:eastAsia="Times New Roman" w:hAnsi="Arial" w:cs="Arial"/>
          <w:b/>
          <w:bCs/>
          <w:color w:val="D71344"/>
          <w:kern w:val="36"/>
          <w:sz w:val="24"/>
          <w:szCs w:val="24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b/>
          <w:bCs/>
          <w:color w:val="D71344"/>
          <w:kern w:val="36"/>
          <w:sz w:val="24"/>
          <w:szCs w:val="24"/>
          <w:lang w:eastAsia="ru-RU"/>
        </w:rPr>
        <w:t> ТАБЛЕТКИ ДЛЯ СОБАК инструкция по применению</w:t>
      </w:r>
    </w:p>
    <w:p w:rsidR="00BF58D4" w:rsidRPr="00BF58D4" w:rsidRDefault="00BF58D4" w:rsidP="00BF58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Владелец регистрационного удостоверения: </w:t>
      </w:r>
      <w:hyperlink r:id="rId6" w:history="1"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 xml:space="preserve">KRKA </w:t>
        </w:r>
        <w:proofErr w:type="spellStart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d.d</w:t>
        </w:r>
        <w:proofErr w:type="spellEnd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 xml:space="preserve">., </w:t>
        </w:r>
        <w:proofErr w:type="spellStart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Novo</w:t>
        </w:r>
        <w:proofErr w:type="spellEnd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Mesto</w:t>
        </w:r>
        <w:proofErr w:type="spellEnd"/>
      </w:hyperlink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(Словения)</w:t>
      </w:r>
    </w:p>
    <w:p w:rsidR="00BF58D4" w:rsidRPr="00BF58D4" w:rsidRDefault="00BF58D4" w:rsidP="00BF58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Контакты для обращений: </w:t>
      </w:r>
      <w:hyperlink r:id="rId7" w:history="1"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 xml:space="preserve">КРКА, фармацевтический завод, </w:t>
        </w:r>
        <w:proofErr w:type="spellStart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д.д</w:t>
        </w:r>
        <w:proofErr w:type="spellEnd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., Ново место АО</w:t>
        </w:r>
      </w:hyperlink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(Словения)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Активные вещества</w:t>
      </w:r>
    </w:p>
    <w:p w:rsidR="00BF58D4" w:rsidRPr="00BF58D4" w:rsidRDefault="00BF58D4" w:rsidP="00BF58D4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proofErr w:type="spellStart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празиквантел</w:t>
        </w:r>
        <w:proofErr w:type="spellEnd"/>
      </w:hyperlink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praziquantel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"https://www.vidal.ru/veterinar/gnp" \o "Международное непатентованное наименование (МНН)" </w:instrText>
      </w:r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BF58D4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Rec.INN</w:t>
      </w:r>
      <w:proofErr w:type="spellEnd"/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зарегистрированное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</w:t>
      </w:r>
    </w:p>
    <w:p w:rsidR="00BF58D4" w:rsidRPr="00BF58D4" w:rsidRDefault="00BF58D4" w:rsidP="00BF58D4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proofErr w:type="spellStart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мильбемицин</w:t>
        </w:r>
        <w:proofErr w:type="spellEnd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BF58D4">
          <w:rPr>
            <w:rFonts w:ascii="Arial" w:eastAsia="Times New Roman" w:hAnsi="Arial" w:cs="Arial"/>
            <w:color w:val="D71344"/>
            <w:sz w:val="21"/>
            <w:szCs w:val="21"/>
            <w:u w:val="single"/>
            <w:lang w:eastAsia="ru-RU"/>
          </w:rPr>
          <w:t>оксим</w:t>
        </w:r>
        <w:proofErr w:type="spellEnd"/>
      </w:hyperlink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milbemycin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oxime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10" w:tooltip="Международное непатентованное наименование (МНН)" w:history="1">
        <w:r w:rsidRPr="00BF58D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BP</w:t>
        </w:r>
      </w:hyperlink>
      <w:r w:rsidRPr="00BF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Британская Фармакопея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Лекарственная форма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168"/>
        <w:gridCol w:w="4332"/>
      </w:tblGrid>
      <w:tr w:rsidR="00BF58D4" w:rsidRPr="00BF58D4" w:rsidTr="00BF58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1" name="Рисунок 1" descr="https://www.vidal.ru/bundles/vidalmain/images/g2.gif?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dal.ru/bundles/vidalmain/images/g2.gif?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МИЛПРАЗОН</w:t>
            </w: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®</w:t>
            </w: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ТАБЛЕТКИ ДЛЯ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180" w:lineRule="atLeas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для орального применения (для щенков и маленьких собак весом до 5 кг)</w:t>
            </w:r>
          </w:p>
          <w:p w:rsidR="00BF58D4" w:rsidRPr="00BF58D4" w:rsidRDefault="00BF58D4" w:rsidP="00BF58D4">
            <w:pPr>
              <w:spacing w:after="0" w:line="180" w:lineRule="atLeas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ru-RU"/>
              </w:rPr>
              <w:t>рег. 705-3-9.14-2361№ПВИ-3-9.14/04383 от 22.10.14 </w:t>
            </w:r>
            <w:r w:rsidRPr="00BF58D4"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  <w:lang w:eastAsia="ru-RU"/>
              </w:rPr>
              <w:t>- Действующее</w:t>
            </w:r>
          </w:p>
        </w:tc>
      </w:tr>
    </w:tbl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Форма выпуска, состав и упаковка</w:t>
      </w:r>
    </w:p>
    <w:p w:rsidR="00BF58D4" w:rsidRPr="00BF58D4" w:rsidRDefault="00BF58D4" w:rsidP="00BF58D4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Таблетки для орального применения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(для щенков и маленьких собак весом до 5 кг) желтовато-белого цвета с коричневыми вкраплениями, овальные, двояковыпуклые, с риской на одной стороне, со вкусом мяса.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  <w:gridCol w:w="2374"/>
      </w:tblGrid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таб.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мильбемицина</w:t>
            </w:r>
            <w:proofErr w:type="spellEnd"/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 мг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празиквантел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мг</w:t>
            </w:r>
          </w:p>
        </w:tc>
      </w:tr>
    </w:tbl>
    <w:p w:rsidR="00BF58D4" w:rsidRPr="00BF58D4" w:rsidRDefault="00BF58D4" w:rsidP="00BF58D4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Вспомогательные вещества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целлюлоза микрокристаллическая, лактозы моногидрат,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повидон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кроскармеллоза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натрия, кремний коллоидный безводный, магния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стеарат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ароматизатор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мясной (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Aroma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Meat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Flavour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10022), дрожжи сухие.</w:t>
      </w:r>
      <w:bookmarkStart w:id="0" w:name="_GoBack"/>
      <w:bookmarkEnd w:id="0"/>
    </w:p>
    <w:p w:rsidR="00BF58D4" w:rsidRPr="00BF58D4" w:rsidRDefault="00BF58D4" w:rsidP="00BF58D4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Расфасованы по 2 и 4 таблетки в блистеры, упакованные в картонные коробки по 2, 4 или 48 таблеток в комплекте с инструкцией по применению.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Фармакологические (биологические) свойства и эффекты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Комбинированный противогельминтный препарат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нематодоцидного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цестодоцидного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действия. Входящие в состав препарата активные компоненты обеспечивают его широкий спектр антигельминтного действия.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Мильбемицина</w:t>
      </w:r>
      <w:proofErr w:type="spellEnd"/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оксим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макроциклический лактон, получаемый в результате ферментативной деятельности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Streptomyces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hygroscopicus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var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aureolacrimosus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активен в отношении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личинок и имаго нематод, паразитирующих в ЖКТ собак, а также личинок нематоды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Dirofilaria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immitis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Механизм действия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мильбемицина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обусловлен повышением проницаемости клеточных мембран для ионов хлора (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</w:t>
      </w:r>
      <w:proofErr w:type="spellEnd"/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-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что приводит к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сверхполяризации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мембран клеток нервной и мышечной ткани, параличу и гибели паразита. Максимальная концентрация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мильбемицина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оксима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плазме крови собак достигается в течение 2-4 ч,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биодоступность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составляет около 80%. Из организма соединение выводится в основном в неизмененном виде.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Празиквантел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является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ацилированным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производным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пиразинизохинолина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обладает выраженным действием 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против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цестод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нематод. Повышая проницаемость клеточных мембран паразита для ионов кальция (Са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+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вызывает деполяризацию мембран, сокращение мускулатуры и разрушение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тегумента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что приводит к гибели паразита и способствует его выведению из организма животного. Максимальная концентрация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празиквантела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плазме крови собак достигается через 1-4 ч. Соединение подвергается быстрой и практически полной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биотрансформации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печени. Уровень связывания с белками плазмы составляет около 80%, выводится из организма в течение 2 суток в основном с мочой.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Милпразон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таблетки для собак по степени воздействия на организм относятся к веществам малоопасным (4 класс опасности по ГОСТ 12.1.007-76), в рекомендуемых дозах не оказывают сенсибилизирующего,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эмбриотоксического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тератогенного действия, хорошо переносятся собаками разных пород и возраста. Препарат токсичен для пчел, а также рыб и других гидробионтов.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lastRenderedPageBreak/>
        <w:t>Показания к применению препарата МИЛПРАЗОН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 ТАБЛЕТКИ ДЛЯ СОБАК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лечебной и профилактической целью при заболеваниях, вызванных цестодами -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Dipylidium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caninum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Taenia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spp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Echinococcus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spp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Mesocestoides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spp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и нематодами -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Ancylostoma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caninum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Toxocara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canis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Toxascaris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leonina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Trichuris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vulpis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Thelazia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callipaeda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Angiostrongylus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vasorum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(снижает интенсивность заражения),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Crenosoma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vulpis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(снижает интенсивность заражения),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Dirofilaria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immitis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(профилактика заболевания), в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F58D4" w:rsidRPr="00BF58D4" w:rsidRDefault="00BF58D4" w:rsidP="00BF5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нематодозах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BF58D4" w:rsidRPr="00BF58D4" w:rsidRDefault="00BF58D4" w:rsidP="00BF5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цестодозах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BF58D4" w:rsidRPr="00BF58D4" w:rsidRDefault="00BF58D4" w:rsidP="00BF5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комбинированных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нематодо-цестодозных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инвазиях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Порядок применения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Препарат применяют </w:t>
      </w:r>
      <w:r w:rsidRPr="00BF58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собакам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однократно во время кормления с небольшим количеством корма или вводят принудительно на корень языка после кормления в минимальной терапевтической дозе 0.5 мг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мильбемицина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оксима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5 мг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празиквантела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1 кг массы животного, из расчета: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4263"/>
        <w:gridCol w:w="3864"/>
      </w:tblGrid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животного (</w:t>
            </w:r>
            <w:proofErr w:type="gramStart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щенков и маленьких собак весом до 5 кг (овальные таблетки с содержанием </w:t>
            </w:r>
            <w:proofErr w:type="spellStart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мильбемицина</w:t>
            </w:r>
            <w:proofErr w:type="spellEnd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оксима</w:t>
            </w:r>
            <w:proofErr w:type="spellEnd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2.5 мг и </w:t>
            </w:r>
            <w:proofErr w:type="spellStart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празиквантела</w:t>
            </w:r>
            <w:proofErr w:type="spellEnd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25 мг)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собак весом более 5 кг (круглые таблетки с содержанием </w:t>
            </w:r>
            <w:proofErr w:type="spellStart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мильбемицина</w:t>
            </w:r>
            <w:proofErr w:type="spellEnd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оксима</w:t>
            </w:r>
            <w:proofErr w:type="spellEnd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12.5 мг и </w:t>
            </w:r>
            <w:proofErr w:type="spellStart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празиквантела</w:t>
            </w:r>
            <w:proofErr w:type="spellEnd"/>
            <w:r w:rsidRPr="00BF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125 мг)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0.5-1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 таб.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&gt;1-5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таб.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&gt;5-10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таб.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таб.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&gt;10-25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таб.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&gt;25-50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таб.</w:t>
            </w:r>
          </w:p>
        </w:tc>
      </w:tr>
      <w:tr w:rsidR="00BF58D4" w:rsidRPr="00BF58D4" w:rsidTr="00BF58D4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&gt;50-75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58D4" w:rsidRPr="00BF58D4" w:rsidRDefault="00BF58D4" w:rsidP="00BF58D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таб.</w:t>
            </w:r>
          </w:p>
        </w:tc>
      </w:tr>
    </w:tbl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Предварительной голодной диеты и применения слабительных средств перед дегельминтизацией не требуется.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дегельминтизации собак при инвазии, вызванной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Angiostrongylus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vasorum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Милпразон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таблетки для собак применяют с лечебной целью четырехкратно с интервалом 7 суток, с целью профилактики - каждые 4 недели в терапевтической дозе.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дегельминтизации собак при инвазии, вызванной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Thelazia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callipaeda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препарат применяют двукратно с интервалом 7 суток.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целью профилактики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дирофиляриоза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неблагополучных по заболеванию регионах препарат применяют в весенне-летне-осенний период: перед началом лета комаров и москитов (переносчиков возбудителя D.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immitis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однократно, затем 1 раз в месяц и последний раз в сезоне через 1 месяц после завершения лета насекомых. Перед дегельминтизацией следует проконсультироваться с ветеринарным врачом, чтобы исключить наличие у животного в крови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микрофилярий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Дегельминтизацию </w:t>
      </w:r>
      <w:r w:rsidRPr="00BF58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щенков породы колли, </w:t>
      </w:r>
      <w:proofErr w:type="spellStart"/>
      <w:r w:rsidRPr="00BF58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бобтейл</w:t>
      </w:r>
      <w:proofErr w:type="spellEnd"/>
      <w:r w:rsidRPr="00BF58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</w:t>
      </w:r>
      <w:proofErr w:type="spellStart"/>
      <w:r w:rsidRPr="00BF58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шелти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необходимости проводят под наблюдением ветеринарного врача.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Особенностей действия препарата при его первом применении и отмене не выявлено.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проведении дегельминтизации следует придерживаться рекомендуемых инструкцией сроков. В случае пропуска очередной обработки применение препарата возобновляют в той же дозе и по той же схеме.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Побочные эффекты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Побочных явлений и осложнений при применении препарата согласно инструкции, как правило, не наблюдается. У некоторых животных может наблюдаться вялость, атаксия, тремор мышц, рвота и/или диарея, в этих случаях применение препарата прекращают и животному назначают средства симптоматической терапии.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 </w:t>
      </w:r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передозировке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препарата у некоторых собак могут наблюдаться угнетенное состояние, слюнотечение, парез мышц, дрожь и/или шаткая походка. Эти симптомы проходят спонтанно в течение суток, при необходимости животному назначают средства симптоматической терапии.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Противопоказания к применению препарата МИЛПРАЗОН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 ТАБЛЕТКИ ДЛЯ СОБАК</w:t>
      </w:r>
    </w:p>
    <w:p w:rsidR="00BF58D4" w:rsidRPr="00BF58D4" w:rsidRDefault="00BF58D4" w:rsidP="00BF5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индивидуальная повышенная чувствительность животного к компонентам препарата (в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анамнезе);</w:t>
      </w:r>
    </w:p>
    <w:p w:rsidR="00BF58D4" w:rsidRPr="00BF58D4" w:rsidRDefault="00BF58D4" w:rsidP="00BF5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выраженные нарушения функции почек и печени.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подлежат дегельминтизации истощенные и больные инфекционными болезнями животные.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следует применять препарат щенкам моложе 2-недельного возраста и массой менее 0.5 кг.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Особые указания и меры личной профилактики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Препарат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Милпразон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таблетки для собак совместим с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селамектином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сведения о совместимости препарата с другими макроциклическими лактонами отсутствуют.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Препарат можно применять беременным и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лактирующим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животным.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Препарат не предназначен для применения продуктивным животным.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Меры личной профилактики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работе с препаратом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Милпразон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таблетки для собак необходимо соблюдать общие правила личной гигиены и техники безопасности, предусмотренные при работе с лекарственными препаратами. Во время работы с препаратом запрещается пить, курить и принимать пищу; после работы следует вымыть руки с мылом.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Людям с гиперчувствительностью к компонентам препарата следует избегать прямого контакта с препаратом </w:t>
      </w:r>
      <w:proofErr w:type="spell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Милпразон</w:t>
      </w:r>
      <w:proofErr w:type="spellEnd"/>
      <w:r w:rsidRPr="00BF58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таблетки для собак.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случайном попадании препарата на кожу или слизистые оболочки его необходимо немедленно смыть проточной водой с мылом. В случае проявления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препарата или этикетку).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Пустая упаковка из-под препарата подлежит утилизации с бытовыми отходами.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Условия хранения МИЛПРАЗОН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 ТАБЛЕТКИ ДЛЯ СОБАК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Препарат следует хранить в закрытой упаковке производителя, отдельно от продуктов питания и кормов, в защищенном от прямых солнечных лучей, недоступном для детей месте при температуре от 5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°С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25°С.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Срок годности МИЛПРАЗОН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vertAlign w:val="superscript"/>
          <w:lang w:eastAsia="ru-RU"/>
        </w:rPr>
        <w:t>®</w:t>
      </w: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 ТАБЛЕТКИ ДЛЯ СОБАК</w:t>
      </w:r>
    </w:p>
    <w:p w:rsidR="00BF58D4" w:rsidRPr="00BF58D4" w:rsidRDefault="00BF58D4" w:rsidP="00BF58D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Срок годности при соблюдении условий хранения - 3 года </w:t>
      </w:r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даты производства</w:t>
      </w:r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Запрещается использование препарата по истечении срока годности.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Неиспользованную половину таблетки для щенков и маленьких собак весом до 5 кг можно поместить в блистер и хранить до следующей дегельминтизации, но не более 6 </w:t>
      </w:r>
      <w:proofErr w:type="spellStart"/>
      <w:proofErr w:type="gramStart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</w:t>
      </w:r>
      <w:proofErr w:type="spellEnd"/>
      <w:proofErr w:type="gramEnd"/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вскрытия упаковки.</w:t>
      </w:r>
    </w:p>
    <w:p w:rsidR="00BF58D4" w:rsidRPr="00BF58D4" w:rsidRDefault="00BF58D4" w:rsidP="00BF58D4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Неиспользованный препарат утилизируют в соответствии с требованиями законодательства.</w:t>
      </w:r>
    </w:p>
    <w:p w:rsidR="00BF58D4" w:rsidRPr="00BF58D4" w:rsidRDefault="00BF58D4" w:rsidP="00BF58D4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 w:rsidRPr="00BF58D4"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Условия отпуска</w:t>
      </w:r>
    </w:p>
    <w:p w:rsidR="00BF58D4" w:rsidRPr="00BF58D4" w:rsidRDefault="00BF58D4" w:rsidP="00BF58D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8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Препарат отпускается без рецепта.</w:t>
      </w:r>
    </w:p>
    <w:p w:rsidR="00954DE0" w:rsidRDefault="00954DE0"/>
    <w:sectPr w:rsidR="0095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20C"/>
    <w:multiLevelType w:val="multilevel"/>
    <w:tmpl w:val="188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3315E"/>
    <w:multiLevelType w:val="multilevel"/>
    <w:tmpl w:val="625E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04CC3"/>
    <w:multiLevelType w:val="multilevel"/>
    <w:tmpl w:val="16A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4"/>
    <w:rsid w:val="002414A1"/>
    <w:rsid w:val="00755D54"/>
    <w:rsid w:val="00954DE0"/>
    <w:rsid w:val="00B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8D4"/>
    <w:rPr>
      <w:color w:val="0000FF"/>
      <w:u w:val="single"/>
    </w:rPr>
  </w:style>
  <w:style w:type="character" w:customStyle="1" w:styleId="block-head">
    <w:name w:val="block-head"/>
    <w:basedOn w:val="a0"/>
    <w:rsid w:val="00BF58D4"/>
  </w:style>
  <w:style w:type="character" w:customStyle="1" w:styleId="small">
    <w:name w:val="small"/>
    <w:basedOn w:val="a0"/>
    <w:rsid w:val="00BF58D4"/>
  </w:style>
  <w:style w:type="paragraph" w:styleId="a4">
    <w:name w:val="Normal (Web)"/>
    <w:basedOn w:val="a"/>
    <w:uiPriority w:val="99"/>
    <w:semiHidden/>
    <w:unhideWhenUsed/>
    <w:rsid w:val="00BF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8D4"/>
    <w:rPr>
      <w:color w:val="0000FF"/>
      <w:u w:val="single"/>
    </w:rPr>
  </w:style>
  <w:style w:type="character" w:customStyle="1" w:styleId="block-head">
    <w:name w:val="block-head"/>
    <w:basedOn w:val="a0"/>
    <w:rsid w:val="00BF58D4"/>
  </w:style>
  <w:style w:type="character" w:customStyle="1" w:styleId="small">
    <w:name w:val="small"/>
    <w:basedOn w:val="a0"/>
    <w:rsid w:val="00BF58D4"/>
  </w:style>
  <w:style w:type="paragraph" w:styleId="a4">
    <w:name w:val="Normal (Web)"/>
    <w:basedOn w:val="a"/>
    <w:uiPriority w:val="99"/>
    <w:semiHidden/>
    <w:unhideWhenUsed/>
    <w:rsid w:val="00BF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140">
              <w:marLeft w:val="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21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3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0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37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single" w:sz="6" w:space="2" w:color="E9E9E9"/>
                    <w:bottom w:val="single" w:sz="6" w:space="5" w:color="E9E9E9"/>
                    <w:right w:val="single" w:sz="6" w:space="2" w:color="E9E9E9"/>
                  </w:divBdr>
                  <w:divsChild>
                    <w:div w:id="432288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24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11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68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07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9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00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4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414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8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0741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47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7105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203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118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47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8963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5009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773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680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195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19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veterinar/molecule/praziquant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idal.ru/veterinar/predstavitelstvo/krka__farmatsevticheskiy_zavod__d_d___novo_mesto_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al.ru/veterinar/proizvoditeli/krka_d_d___novo_mesto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s://www.vidal.ru/veterinar/gn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al.ru/veterinar/molecule/milbemycin-ox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2022-02-03T15:54:00Z</dcterms:created>
  <dcterms:modified xsi:type="dcterms:W3CDTF">2022-02-03T15:56:00Z</dcterms:modified>
</cp:coreProperties>
</file>